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89" w:rsidRPr="00DC0689" w:rsidRDefault="00DC0689" w:rsidP="00DC0689">
      <w:pPr>
        <w:pStyle w:val="a5"/>
        <w:snapToGrid w:val="0"/>
        <w:spacing w:before="0" w:beforeAutospacing="0" w:after="0" w:afterAutospacing="0" w:line="240" w:lineRule="atLeast"/>
        <w:ind w:firstLine="720"/>
        <w:jc w:val="center"/>
        <w:textAlignment w:val="baseline"/>
        <w:rPr>
          <w:rFonts w:ascii="微软雅黑" w:eastAsia="微软雅黑" w:hAnsi="微软雅黑" w:cs="Arial Black"/>
          <w:b/>
          <w:bCs/>
          <w:kern w:val="24"/>
          <w:sz w:val="36"/>
          <w:szCs w:val="36"/>
        </w:rPr>
      </w:pPr>
      <w:r w:rsidRPr="00DC0689">
        <w:rPr>
          <w:rFonts w:ascii="微软雅黑" w:eastAsia="微软雅黑" w:hAnsi="微软雅黑" w:cs="Arial Black" w:hint="eastAsia"/>
          <w:b/>
          <w:bCs/>
          <w:kern w:val="24"/>
          <w:sz w:val="36"/>
          <w:szCs w:val="36"/>
        </w:rPr>
        <w:t>20</w:t>
      </w:r>
      <w:r w:rsidR="001D2B1C">
        <w:rPr>
          <w:rFonts w:ascii="微软雅黑" w:eastAsia="微软雅黑" w:hAnsi="微软雅黑" w:cs="Arial Black" w:hint="eastAsia"/>
          <w:b/>
          <w:bCs/>
          <w:kern w:val="24"/>
          <w:sz w:val="36"/>
          <w:szCs w:val="36"/>
        </w:rPr>
        <w:t>21</w:t>
      </w:r>
      <w:r w:rsidRPr="00DC0689">
        <w:rPr>
          <w:rFonts w:ascii="微软雅黑" w:eastAsia="微软雅黑" w:hAnsi="微软雅黑" w:cs="Arial Black" w:hint="eastAsia"/>
          <w:b/>
          <w:bCs/>
          <w:kern w:val="24"/>
          <w:sz w:val="36"/>
          <w:szCs w:val="36"/>
        </w:rPr>
        <w:t>中国新能源车充电与驱动技术大会</w:t>
      </w:r>
    </w:p>
    <w:p w:rsidR="00314F19" w:rsidRDefault="00DC0689" w:rsidP="00DC0689">
      <w:pPr>
        <w:jc w:val="center"/>
        <w:rPr>
          <w:rFonts w:ascii="微软雅黑" w:eastAsia="微软雅黑" w:hAnsi="微软雅黑" w:cs="Arial Black"/>
          <w:b/>
          <w:bCs/>
          <w:kern w:val="24"/>
          <w:sz w:val="36"/>
          <w:szCs w:val="36"/>
        </w:rPr>
      </w:pPr>
      <w:r w:rsidRPr="00DC0689">
        <w:rPr>
          <w:rFonts w:ascii="微软雅黑" w:eastAsia="微软雅黑" w:hAnsi="微软雅黑" w:cs="Arial Black" w:hint="eastAsia"/>
          <w:b/>
          <w:bCs/>
          <w:kern w:val="24"/>
          <w:sz w:val="36"/>
          <w:szCs w:val="36"/>
        </w:rPr>
        <w:t>工业报告申请表</w:t>
      </w:r>
    </w:p>
    <w:p w:rsidR="00DC0689" w:rsidRPr="00DC0689" w:rsidRDefault="001D2B1C" w:rsidP="00174A95">
      <w:pPr>
        <w:spacing w:beforeLines="50" w:before="156"/>
        <w:jc w:val="center"/>
        <w:rPr>
          <w:rFonts w:ascii="仿宋_GB2312" w:eastAsia="仿宋_GB2312" w:hAnsi="微软雅黑" w:cs="Arial Black"/>
          <w:bCs/>
          <w:kern w:val="24"/>
          <w:sz w:val="24"/>
          <w:szCs w:val="36"/>
        </w:rPr>
      </w:pPr>
      <w:hyperlink r:id="rId8" w:history="1">
        <w:r w:rsidRPr="007F308C">
          <w:rPr>
            <w:rStyle w:val="ac"/>
            <w:rFonts w:ascii="仿宋_GB2312" w:eastAsia="仿宋_GB2312" w:hAnsi="微软雅黑" w:cs="Arial Black"/>
            <w:bCs/>
            <w:kern w:val="24"/>
            <w:sz w:val="24"/>
            <w:szCs w:val="36"/>
          </w:rPr>
          <w:t>填写此表</w:t>
        </w:r>
        <w:r w:rsidRPr="007F308C">
          <w:rPr>
            <w:rStyle w:val="ac"/>
            <w:rFonts w:ascii="仿宋_GB2312" w:eastAsia="仿宋_GB2312" w:hAnsi="微软雅黑" w:cs="Arial Black" w:hint="eastAsia"/>
            <w:bCs/>
            <w:kern w:val="24"/>
            <w:sz w:val="24"/>
            <w:szCs w:val="36"/>
          </w:rPr>
          <w:t>反馈至</w:t>
        </w:r>
        <w:r w:rsidRPr="007F308C">
          <w:rPr>
            <w:rStyle w:val="ac"/>
            <w:rFonts w:ascii="仿宋_GB2312" w:eastAsia="仿宋_GB2312" w:hAnsi="微软雅黑" w:cs="Arial Black"/>
            <w:bCs/>
            <w:kern w:val="24"/>
            <w:sz w:val="24"/>
            <w:szCs w:val="36"/>
          </w:rPr>
          <w:t>EVCP</w:t>
        </w:r>
        <w:r w:rsidRPr="007F308C">
          <w:rPr>
            <w:rStyle w:val="ac"/>
            <w:rFonts w:ascii="仿宋_GB2312" w:eastAsia="仿宋_GB2312" w:hAnsi="微软雅黑" w:cs="Arial Black" w:hint="eastAsia"/>
            <w:bCs/>
            <w:kern w:val="24"/>
            <w:sz w:val="24"/>
            <w:szCs w:val="36"/>
          </w:rPr>
          <w:t>@cpss.org.cn</w:t>
        </w:r>
      </w:hyperlink>
      <w:r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,</w:t>
      </w:r>
      <w:r>
        <w:rPr>
          <w:rFonts w:ascii="仿宋_GB2312" w:eastAsia="仿宋_GB2312" w:hAnsi="微软雅黑" w:cs="Arial Black"/>
          <w:bCs/>
          <w:kern w:val="24"/>
          <w:sz w:val="24"/>
          <w:szCs w:val="36"/>
        </w:rPr>
        <w:t xml:space="preserve"> Liping.zhang@deltaww.com</w:t>
      </w:r>
    </w:p>
    <w:tbl>
      <w:tblPr>
        <w:tblStyle w:val="a6"/>
        <w:tblW w:w="8316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2551"/>
        <w:gridCol w:w="1517"/>
      </w:tblGrid>
      <w:tr w:rsidR="00A26D77" w:rsidRPr="00DC0689" w:rsidTr="00BE64CB">
        <w:tc>
          <w:tcPr>
            <w:tcW w:w="1271" w:type="dxa"/>
            <w:tcMar>
              <w:top w:w="57" w:type="dxa"/>
              <w:bottom w:w="57" w:type="dxa"/>
            </w:tcMar>
          </w:tcPr>
          <w:p w:rsidR="00A26D77" w:rsidRPr="00DC0689" w:rsidRDefault="00A26D77" w:rsidP="00FF562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演讲人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26D77" w:rsidRPr="00DC0689" w:rsidRDefault="00A26D77" w:rsidP="00314F1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6D77" w:rsidRPr="00DC0689" w:rsidRDefault="00A26D77" w:rsidP="00314F1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职务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/职称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26D77" w:rsidRPr="00DC0689" w:rsidRDefault="00A26D77" w:rsidP="00314F1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517" w:type="dxa"/>
            <w:vMerge w:val="restart"/>
          </w:tcPr>
          <w:p w:rsidR="00A26D77" w:rsidRPr="00BE64CB" w:rsidRDefault="00A26D77" w:rsidP="00314F19">
            <w:pPr>
              <w:spacing w:line="288" w:lineRule="auto"/>
              <w:jc w:val="center"/>
              <w:rPr>
                <w:rFonts w:asciiTheme="minorEastAsia" w:eastAsia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BE64CB">
              <w:rPr>
                <w:rFonts w:asciiTheme="minorEastAsia" w:eastAsiaTheme="minorEastAsia" w:hAnsiTheme="minorEastAsia" w:hint="eastAsia"/>
                <w:color w:val="3B3838" w:themeColor="background2" w:themeShade="40"/>
                <w:sz w:val="18"/>
                <w:szCs w:val="18"/>
              </w:rPr>
              <w:t>此处请</w:t>
            </w:r>
            <w:r w:rsidR="00BE64CB" w:rsidRPr="00BE64CB">
              <w:rPr>
                <w:rFonts w:asciiTheme="minorEastAsia" w:eastAsiaTheme="minorEastAsia" w:hAnsiTheme="minorEastAsia" w:hint="eastAsia"/>
                <w:color w:val="3B3838" w:themeColor="background2" w:themeShade="40"/>
                <w:sz w:val="18"/>
                <w:szCs w:val="18"/>
              </w:rPr>
              <w:t>插入</w:t>
            </w:r>
            <w:r w:rsidRPr="00BE64CB">
              <w:rPr>
                <w:rFonts w:asciiTheme="minorEastAsia" w:eastAsiaTheme="minorEastAsia" w:hAnsiTheme="minorEastAsia" w:hint="eastAsia"/>
                <w:color w:val="3B3838" w:themeColor="background2" w:themeShade="40"/>
                <w:sz w:val="18"/>
                <w:szCs w:val="18"/>
              </w:rPr>
              <w:t>个人</w:t>
            </w:r>
            <w:r w:rsidR="00BE64CB" w:rsidRPr="00BE64CB">
              <w:rPr>
                <w:rFonts w:asciiTheme="minorEastAsia" w:eastAsiaTheme="minorEastAsia" w:hAnsiTheme="minorEastAsia" w:hint="eastAsia"/>
                <w:color w:val="3B3838" w:themeColor="background2" w:themeShade="40"/>
                <w:sz w:val="18"/>
                <w:szCs w:val="18"/>
              </w:rPr>
              <w:t>电子</w:t>
            </w:r>
            <w:r w:rsidRPr="00BE64CB">
              <w:rPr>
                <w:rFonts w:asciiTheme="minorEastAsia" w:eastAsiaTheme="minorEastAsia" w:hAnsiTheme="minorEastAsia" w:hint="eastAsia"/>
                <w:color w:val="3B3838" w:themeColor="background2" w:themeShade="40"/>
                <w:sz w:val="18"/>
                <w:szCs w:val="18"/>
              </w:rPr>
              <w:t>照片一张，申请通过后将做网上发布</w:t>
            </w:r>
          </w:p>
        </w:tc>
      </w:tr>
      <w:tr w:rsidR="00A26D77" w:rsidRPr="00DC0689" w:rsidTr="00BE64CB">
        <w:tc>
          <w:tcPr>
            <w:tcW w:w="1271" w:type="dxa"/>
            <w:tcMar>
              <w:top w:w="57" w:type="dxa"/>
              <w:bottom w:w="57" w:type="dxa"/>
            </w:tcMar>
          </w:tcPr>
          <w:p w:rsidR="00A26D77" w:rsidRPr="00940596" w:rsidRDefault="00A26D77" w:rsidP="00A26D7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26D77" w:rsidRPr="00940596" w:rsidRDefault="00A26D77" w:rsidP="00A26D77"/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26D77" w:rsidRPr="00940596" w:rsidRDefault="00A26D77" w:rsidP="00A26D77">
            <w:r w:rsidRPr="00940596">
              <w:rPr>
                <w:rFonts w:hint="eastAsia"/>
              </w:rPr>
              <w:t>E-mail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26D77" w:rsidRDefault="00A26D77" w:rsidP="00A26D77"/>
        </w:tc>
        <w:tc>
          <w:tcPr>
            <w:tcW w:w="1517" w:type="dxa"/>
            <w:vMerge/>
          </w:tcPr>
          <w:p w:rsidR="00A26D77" w:rsidRDefault="00A26D77" w:rsidP="00A26D77"/>
        </w:tc>
      </w:tr>
      <w:tr w:rsidR="00A26D77" w:rsidRPr="00DC0689" w:rsidTr="00BE64CB">
        <w:trPr>
          <w:trHeight w:val="359"/>
        </w:trPr>
        <w:tc>
          <w:tcPr>
            <w:tcW w:w="1271" w:type="dxa"/>
            <w:tcMar>
              <w:top w:w="57" w:type="dxa"/>
              <w:bottom w:w="57" w:type="dxa"/>
            </w:tcMar>
          </w:tcPr>
          <w:p w:rsidR="00A26D77" w:rsidRPr="00DC0689" w:rsidRDefault="00A26D77" w:rsidP="00314F1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单位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名称</w:t>
            </w:r>
          </w:p>
        </w:tc>
        <w:tc>
          <w:tcPr>
            <w:tcW w:w="5528" w:type="dxa"/>
            <w:gridSpan w:val="3"/>
            <w:tcMar>
              <w:top w:w="57" w:type="dxa"/>
              <w:bottom w:w="57" w:type="dxa"/>
            </w:tcMar>
          </w:tcPr>
          <w:p w:rsidR="00A26D77" w:rsidRPr="00FA18BA" w:rsidRDefault="00A26D77" w:rsidP="00A26D77">
            <w:pPr>
              <w:snapToGrid w:val="0"/>
              <w:jc w:val="left"/>
              <w:rPr>
                <w:rFonts w:ascii="仿宋_GB2312" w:eastAsia="仿宋_GB2312" w:hAnsiTheme="minorEastAsia"/>
              </w:rPr>
            </w:pPr>
          </w:p>
        </w:tc>
        <w:tc>
          <w:tcPr>
            <w:tcW w:w="1517" w:type="dxa"/>
            <w:vMerge/>
          </w:tcPr>
          <w:p w:rsidR="00A26D77" w:rsidRPr="00FA18BA" w:rsidRDefault="00A26D77" w:rsidP="00A26D77">
            <w:pPr>
              <w:snapToGrid w:val="0"/>
              <w:jc w:val="left"/>
              <w:rPr>
                <w:rFonts w:ascii="仿宋_GB2312" w:eastAsia="仿宋_GB2312" w:hAnsiTheme="minorEastAsia"/>
              </w:rPr>
            </w:pPr>
          </w:p>
        </w:tc>
      </w:tr>
      <w:tr w:rsidR="00FF5629" w:rsidTr="00A26D77">
        <w:tc>
          <w:tcPr>
            <w:tcW w:w="1271" w:type="dxa"/>
            <w:tcMar>
              <w:top w:w="57" w:type="dxa"/>
              <w:bottom w:w="57" w:type="dxa"/>
            </w:tcMar>
          </w:tcPr>
          <w:p w:rsidR="00FF5629" w:rsidRPr="00DC0689" w:rsidRDefault="00FF5629" w:rsidP="00314F1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报告题目</w:t>
            </w:r>
          </w:p>
        </w:tc>
        <w:tc>
          <w:tcPr>
            <w:tcW w:w="7045" w:type="dxa"/>
            <w:gridSpan w:val="4"/>
            <w:tcMar>
              <w:top w:w="57" w:type="dxa"/>
              <w:bottom w:w="57" w:type="dxa"/>
            </w:tcMar>
          </w:tcPr>
          <w:p w:rsidR="00FF5629" w:rsidRPr="00174A95" w:rsidRDefault="00FF5629" w:rsidP="00174A95">
            <w:pPr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C0689" w:rsidTr="00A26D77">
        <w:tc>
          <w:tcPr>
            <w:tcW w:w="1271" w:type="dxa"/>
            <w:tcMar>
              <w:top w:w="57" w:type="dxa"/>
              <w:bottom w:w="57" w:type="dxa"/>
            </w:tcMar>
          </w:tcPr>
          <w:p w:rsidR="00DC0689" w:rsidRPr="00DC0689" w:rsidRDefault="00DC0689" w:rsidP="00DC0689">
            <w:pPr>
              <w:spacing w:line="288" w:lineRule="auto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所属主题</w:t>
            </w:r>
          </w:p>
        </w:tc>
        <w:tc>
          <w:tcPr>
            <w:tcW w:w="7045" w:type="dxa"/>
            <w:gridSpan w:val="4"/>
            <w:tcMar>
              <w:top w:w="57" w:type="dxa"/>
              <w:bottom w:w="57" w:type="dxa"/>
            </w:tcMar>
          </w:tcPr>
          <w:p w:rsidR="00DC0689" w:rsidRPr="00DC0689" w:rsidRDefault="00DC0689" w:rsidP="00F90F31">
            <w:pPr>
              <w:pStyle w:val="a7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车用电池</w:t>
            </w:r>
            <w:r w:rsidR="001D2B1C">
              <w:rPr>
                <w:rFonts w:ascii="仿宋_GB2312" w:eastAsia="仿宋_GB2312" w:hAnsiTheme="minorEastAsia" w:hint="eastAsia"/>
                <w:sz w:val="24"/>
                <w:szCs w:val="28"/>
              </w:rPr>
              <w:t>、电源</w:t>
            </w:r>
            <w:r w:rsidR="009749CA">
              <w:rPr>
                <w:rFonts w:ascii="仿宋_GB2312" w:eastAsia="仿宋_GB2312" w:hAnsiTheme="minorEastAsia" w:hint="eastAsia"/>
                <w:sz w:val="24"/>
                <w:szCs w:val="28"/>
              </w:rPr>
              <w:t>与</w:t>
            </w:r>
            <w:r w:rsidR="001D2B1C">
              <w:rPr>
                <w:rFonts w:ascii="仿宋_GB2312" w:eastAsia="仿宋_GB2312" w:hAnsiTheme="minorEastAsia" w:hint="eastAsia"/>
                <w:sz w:val="24"/>
                <w:szCs w:val="28"/>
              </w:rPr>
              <w:t>管理</w:t>
            </w: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技术</w:t>
            </w:r>
            <w:r w:rsidR="0014767A">
              <w:rPr>
                <w:rFonts w:ascii="仿宋_GB2312" w:eastAsia="仿宋_GB2312" w:hAnsiTheme="minorEastAsia" w:hint="eastAsia"/>
                <w:sz w:val="24"/>
                <w:szCs w:val="28"/>
              </w:rPr>
              <w:t>（含BMS</w:t>
            </w:r>
            <w:r w:rsidR="001D2B1C">
              <w:rPr>
                <w:rFonts w:ascii="仿宋_GB2312" w:eastAsia="仿宋_GB2312" w:hAnsiTheme="minorEastAsia" w:hint="eastAsia"/>
                <w:sz w:val="24"/>
                <w:szCs w:val="28"/>
              </w:rPr>
              <w:t>/超级电容/</w:t>
            </w:r>
            <w:r w:rsidR="0014767A">
              <w:rPr>
                <w:rFonts w:ascii="仿宋_GB2312" w:eastAsia="仿宋_GB2312" w:hAnsiTheme="minorEastAsia" w:hint="eastAsia"/>
                <w:sz w:val="24"/>
                <w:szCs w:val="28"/>
              </w:rPr>
              <w:t>燃料电池等）</w:t>
            </w:r>
          </w:p>
          <w:p w:rsidR="00DC0689" w:rsidRPr="00DC0689" w:rsidRDefault="00DC0689" w:rsidP="00175684">
            <w:pPr>
              <w:pStyle w:val="a7"/>
              <w:numPr>
                <w:ilvl w:val="0"/>
                <w:numId w:val="9"/>
              </w:numPr>
              <w:spacing w:line="288" w:lineRule="auto"/>
              <w:ind w:left="314" w:firstLineChars="0" w:hanging="314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C0689">
              <w:rPr>
                <w:rFonts w:ascii="仿宋_GB2312" w:eastAsia="仿宋_GB2312" w:hAnsiTheme="minorEastAsia" w:hint="eastAsia"/>
                <w:sz w:val="24"/>
                <w:szCs w:val="28"/>
              </w:rPr>
              <w:t>电机</w:t>
            </w:r>
            <w:r w:rsidR="009749CA">
              <w:rPr>
                <w:rFonts w:ascii="仿宋_GB2312" w:eastAsia="仿宋_GB2312" w:hAnsiTheme="minorEastAsia" w:hint="eastAsia"/>
                <w:sz w:val="24"/>
                <w:szCs w:val="28"/>
              </w:rPr>
              <w:t>、电控及其系统</w:t>
            </w:r>
          </w:p>
          <w:p w:rsidR="001D2B1C" w:rsidRPr="00FF5629" w:rsidRDefault="001D2B1C" w:rsidP="001D2B1C">
            <w:pPr>
              <w:pStyle w:val="a7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车用</w:t>
            </w:r>
            <w:r w:rsidRPr="00FF5629">
              <w:rPr>
                <w:rFonts w:ascii="仿宋_GB2312" w:eastAsia="仿宋_GB2312" w:hAnsiTheme="minorEastAsia" w:hint="eastAsia"/>
                <w:sz w:val="24"/>
                <w:szCs w:val="28"/>
              </w:rPr>
              <w:t>关键器件应用技术</w:t>
            </w:r>
          </w:p>
          <w:p w:rsidR="00533DC3" w:rsidRDefault="00DC0689" w:rsidP="00F90F31">
            <w:pPr>
              <w:pStyle w:val="a7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FF5629">
              <w:rPr>
                <w:rFonts w:ascii="仿宋_GB2312" w:eastAsia="仿宋_GB2312" w:hAnsiTheme="minorEastAsia" w:hint="eastAsia"/>
                <w:sz w:val="24"/>
                <w:szCs w:val="28"/>
              </w:rPr>
              <w:t>车载充电机及电能变换</w:t>
            </w:r>
            <w:r w:rsidR="00533DC3">
              <w:rPr>
                <w:rFonts w:ascii="仿宋_GB2312" w:eastAsia="仿宋_GB2312" w:hAnsiTheme="minorEastAsia" w:hint="eastAsia"/>
                <w:sz w:val="24"/>
                <w:szCs w:val="28"/>
              </w:rPr>
              <w:t>（含双向DC/DC，车载辅助电源等）</w:t>
            </w:r>
          </w:p>
          <w:p w:rsidR="00DC0689" w:rsidRPr="00806AAA" w:rsidRDefault="001D2B1C" w:rsidP="00806AAA">
            <w:pPr>
              <w:pStyle w:val="a7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1D2B1C">
              <w:rPr>
                <w:rFonts w:ascii="仿宋_GB2312" w:eastAsia="仿宋_GB2312" w:hAnsiTheme="minorEastAsia" w:hint="eastAsia"/>
                <w:sz w:val="24"/>
                <w:szCs w:val="28"/>
              </w:rPr>
              <w:t>充电站/桩、换电站及其系统解决方案</w:t>
            </w:r>
            <w:r w:rsidR="0014767A" w:rsidRPr="00FF5629">
              <w:rPr>
                <w:rFonts w:ascii="仿宋_GB2312" w:eastAsia="仿宋_GB2312" w:hAnsiTheme="minorEastAsia" w:hint="eastAsia"/>
                <w:sz w:val="24"/>
                <w:szCs w:val="28"/>
              </w:rPr>
              <w:t>（含V2X和无线充电）</w:t>
            </w:r>
          </w:p>
          <w:p w:rsidR="00533DC3" w:rsidRPr="00004378" w:rsidRDefault="00533DC3" w:rsidP="00F90F31">
            <w:pPr>
              <w:pStyle w:val="a7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_GB2312" w:eastAsia="仿宋_GB2312" w:hAnsiTheme="minorEastAsia"/>
                <w:color w:val="FF0000"/>
                <w:sz w:val="24"/>
                <w:szCs w:val="28"/>
              </w:rPr>
            </w:pPr>
            <w:r w:rsidRPr="00533DC3">
              <w:rPr>
                <w:rFonts w:ascii="仿宋_GB2312" w:eastAsia="仿宋_GB2312" w:hAnsiTheme="minorEastAsia" w:hint="eastAsia"/>
                <w:sz w:val="24"/>
                <w:szCs w:val="28"/>
              </w:rPr>
              <w:t>车辆电气安全、测试、电磁兼容（EMC）与系统集成技术</w:t>
            </w:r>
          </w:p>
        </w:tc>
      </w:tr>
      <w:tr w:rsidR="00DC0689" w:rsidTr="00A26D77">
        <w:tc>
          <w:tcPr>
            <w:tcW w:w="8316" w:type="dxa"/>
            <w:gridSpan w:val="5"/>
            <w:tcMar>
              <w:top w:w="57" w:type="dxa"/>
              <w:bottom w:w="57" w:type="dxa"/>
            </w:tcMar>
          </w:tcPr>
          <w:p w:rsidR="00DC0689" w:rsidRDefault="00DC0689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内容介绍</w:t>
            </w:r>
            <w:r w:rsidR="00A26D77">
              <w:rPr>
                <w:rFonts w:ascii="仿宋_GB2312" w:eastAsia="仿宋_GB2312" w:hAnsiTheme="minorEastAsia" w:hint="eastAsia"/>
                <w:sz w:val="24"/>
                <w:szCs w:val="28"/>
              </w:rPr>
              <w:t>与报告大纲</w:t>
            </w:r>
          </w:p>
          <w:p w:rsidR="00DC0689" w:rsidRDefault="00DC0689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DC0689" w:rsidRDefault="00DC0689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806AAA" w:rsidRDefault="00806AAA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806AAA" w:rsidRDefault="00806AAA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A26D77" w:rsidRDefault="00A26D77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A26D77" w:rsidRDefault="00A26D77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A26D77" w:rsidRPr="00DC0689" w:rsidRDefault="00A26D77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DC0689" w:rsidTr="00A26D77">
        <w:tc>
          <w:tcPr>
            <w:tcW w:w="8316" w:type="dxa"/>
            <w:gridSpan w:val="5"/>
            <w:tcMar>
              <w:top w:w="57" w:type="dxa"/>
              <w:bottom w:w="57" w:type="dxa"/>
            </w:tcMar>
          </w:tcPr>
          <w:p w:rsidR="00A26D77" w:rsidRPr="00BE64CB" w:rsidRDefault="00A26D77" w:rsidP="00A26D7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64CB">
              <w:rPr>
                <w:rFonts w:hint="eastAsia"/>
                <w:sz w:val="24"/>
                <w:szCs w:val="24"/>
              </w:rPr>
              <w:t>报告人简介：</w:t>
            </w:r>
          </w:p>
          <w:p w:rsidR="00BE64CB" w:rsidRDefault="00BE64CB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E450D0" w:rsidRDefault="00E450D0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E450D0" w:rsidRDefault="00E450D0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E450D0" w:rsidRPr="00A26D77" w:rsidRDefault="00E450D0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FF5629" w:rsidRPr="00DC0689" w:rsidRDefault="00FF5629" w:rsidP="00DC0689">
            <w:pPr>
              <w:spacing w:line="288" w:lineRule="auto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</w:tbl>
    <w:p w:rsidR="00DC0689" w:rsidRPr="00DC0689" w:rsidRDefault="00DC0689" w:rsidP="00174A95">
      <w:pPr>
        <w:pStyle w:val="a7"/>
        <w:numPr>
          <w:ilvl w:val="0"/>
          <w:numId w:val="5"/>
        </w:numPr>
        <w:spacing w:beforeLines="50" w:before="156"/>
        <w:ind w:left="357" w:firstLineChars="0" w:hanging="357"/>
        <w:jc w:val="left"/>
        <w:rPr>
          <w:rFonts w:ascii="仿宋_GB2312" w:eastAsia="仿宋_GB2312" w:hAnsi="微软雅黑" w:cs="Arial Black"/>
          <w:bCs/>
          <w:kern w:val="24"/>
          <w:sz w:val="24"/>
          <w:szCs w:val="36"/>
        </w:rPr>
      </w:pPr>
      <w:r w:rsidRPr="00DC068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工业报告内容要有较强的技术性、创新性，避免过多商业介绍，强调主题相关性，每场报告30分钟（含5分钟提问时间）。</w:t>
      </w:r>
    </w:p>
    <w:p w:rsidR="00DC0689" w:rsidRDefault="00DC0689" w:rsidP="00DC0689">
      <w:pPr>
        <w:pStyle w:val="a7"/>
        <w:numPr>
          <w:ilvl w:val="0"/>
          <w:numId w:val="5"/>
        </w:numPr>
        <w:ind w:firstLineChars="0"/>
        <w:jc w:val="left"/>
        <w:rPr>
          <w:rFonts w:ascii="仿宋_GB2312" w:eastAsia="仿宋_GB2312" w:hAnsi="微软雅黑" w:cs="Arial Black"/>
          <w:bCs/>
          <w:kern w:val="24"/>
          <w:sz w:val="24"/>
          <w:szCs w:val="36"/>
        </w:rPr>
      </w:pPr>
      <w:r w:rsidRPr="00DC068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咨询电话</w:t>
      </w:r>
      <w:r w:rsidRPr="00DC0689">
        <w:rPr>
          <w:rFonts w:ascii="仿宋_GB2312" w:eastAsia="仿宋_GB2312" w:hAnsi="微软雅黑" w:cs="Arial Black"/>
          <w:bCs/>
          <w:kern w:val="24"/>
          <w:sz w:val="24"/>
          <w:szCs w:val="36"/>
        </w:rPr>
        <w:t>：</w:t>
      </w:r>
      <w:r w:rsidR="00FF562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0571</w:t>
      </w:r>
      <w:r w:rsidRPr="00DC068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-</w:t>
      </w:r>
      <w:r w:rsidR="00FF562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87778969</w:t>
      </w:r>
      <w:r w:rsidRPr="00DC068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-</w:t>
      </w:r>
      <w:r w:rsidR="00FF562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6600</w:t>
      </w:r>
      <w:r w:rsidRPr="00DC068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#</w:t>
      </w:r>
    </w:p>
    <w:p w:rsidR="00DC0689" w:rsidRPr="00DC0689" w:rsidRDefault="00DC0689" w:rsidP="00DC0689">
      <w:pPr>
        <w:pStyle w:val="a7"/>
        <w:numPr>
          <w:ilvl w:val="0"/>
          <w:numId w:val="5"/>
        </w:numPr>
        <w:ind w:firstLineChars="0"/>
        <w:jc w:val="left"/>
        <w:rPr>
          <w:rFonts w:ascii="仿宋_GB2312" w:eastAsia="仿宋_GB2312" w:hAnsi="微软雅黑" w:cs="Arial Black"/>
          <w:bCs/>
          <w:kern w:val="24"/>
          <w:sz w:val="24"/>
          <w:szCs w:val="36"/>
        </w:rPr>
      </w:pPr>
      <w:r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会议</w:t>
      </w:r>
      <w:r>
        <w:rPr>
          <w:rFonts w:ascii="仿宋_GB2312" w:eastAsia="仿宋_GB2312" w:hAnsi="微软雅黑" w:cs="Arial Black"/>
          <w:bCs/>
          <w:kern w:val="24"/>
          <w:sz w:val="24"/>
          <w:szCs w:val="36"/>
        </w:rPr>
        <w:t>网址：</w:t>
      </w:r>
      <w:r w:rsidR="00FF5629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http</w:t>
      </w:r>
      <w:r w:rsidR="00FF5629">
        <w:rPr>
          <w:rFonts w:ascii="仿宋_GB2312" w:eastAsia="仿宋_GB2312" w:hAnsi="微软雅黑" w:cs="Arial Black"/>
          <w:bCs/>
          <w:kern w:val="24"/>
          <w:sz w:val="24"/>
          <w:szCs w:val="36"/>
        </w:rPr>
        <w:t>://evcp20</w:t>
      </w:r>
      <w:r w:rsidR="001D2B1C">
        <w:rPr>
          <w:rFonts w:ascii="仿宋_GB2312" w:eastAsia="仿宋_GB2312" w:hAnsi="微软雅黑" w:cs="Arial Black" w:hint="eastAsia"/>
          <w:bCs/>
          <w:kern w:val="24"/>
          <w:sz w:val="24"/>
          <w:szCs w:val="36"/>
        </w:rPr>
        <w:t>21</w:t>
      </w:r>
      <w:bookmarkStart w:id="0" w:name="_GoBack"/>
      <w:bookmarkEnd w:id="0"/>
      <w:r w:rsidRPr="00DC0689">
        <w:rPr>
          <w:rFonts w:ascii="仿宋_GB2312" w:eastAsia="仿宋_GB2312" w:hAnsi="微软雅黑" w:cs="Arial Black"/>
          <w:bCs/>
          <w:kern w:val="24"/>
          <w:sz w:val="24"/>
          <w:szCs w:val="36"/>
        </w:rPr>
        <w:t>.cpss.org.cn</w:t>
      </w:r>
    </w:p>
    <w:sectPr w:rsidR="00DC0689" w:rsidRPr="00DC0689" w:rsidSect="006073C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20" w:rsidRDefault="005D3420" w:rsidP="006073C3">
      <w:r>
        <w:separator/>
      </w:r>
    </w:p>
  </w:endnote>
  <w:endnote w:type="continuationSeparator" w:id="0">
    <w:p w:rsidR="005D3420" w:rsidRDefault="005D3420" w:rsidP="0060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20" w:rsidRDefault="005D3420" w:rsidP="006073C3">
      <w:r>
        <w:separator/>
      </w:r>
    </w:p>
  </w:footnote>
  <w:footnote w:type="continuationSeparator" w:id="0">
    <w:p w:rsidR="005D3420" w:rsidRDefault="005D3420" w:rsidP="0060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73BB"/>
    <w:multiLevelType w:val="hybridMultilevel"/>
    <w:tmpl w:val="240C442C"/>
    <w:lvl w:ilvl="0" w:tplc="99745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EB05B0"/>
    <w:multiLevelType w:val="hybridMultilevel"/>
    <w:tmpl w:val="38B0298A"/>
    <w:lvl w:ilvl="0" w:tplc="29D66388">
      <w:start w:val="1"/>
      <w:numFmt w:val="bullet"/>
      <w:lvlText w:val="□"/>
      <w:lvlJc w:val="left"/>
      <w:pPr>
        <w:ind w:left="647" w:hanging="420"/>
      </w:pPr>
      <w:rPr>
        <w:rFonts w:ascii="仿宋_GB2312" w:eastAsia="仿宋_GB2312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0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C604230"/>
    <w:multiLevelType w:val="hybridMultilevel"/>
    <w:tmpl w:val="6A747426"/>
    <w:lvl w:ilvl="0" w:tplc="1E6C68D8">
      <w:start w:val="1"/>
      <w:numFmt w:val="decimal"/>
      <w:pStyle w:val="2"/>
      <w:suff w:val="space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4DC67685"/>
    <w:multiLevelType w:val="hybridMultilevel"/>
    <w:tmpl w:val="A8D0E204"/>
    <w:lvl w:ilvl="0" w:tplc="BF00F60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C754BE"/>
    <w:multiLevelType w:val="hybridMultilevel"/>
    <w:tmpl w:val="9E4A0B86"/>
    <w:lvl w:ilvl="0" w:tplc="29D66388">
      <w:start w:val="1"/>
      <w:numFmt w:val="bullet"/>
      <w:suff w:val="space"/>
      <w:lvlText w:val="□"/>
      <w:lvlJc w:val="left"/>
      <w:pPr>
        <w:ind w:left="227" w:hanging="227"/>
      </w:pPr>
      <w:rPr>
        <w:rFonts w:ascii="仿宋_GB2312" w:eastAsia="仿宋_GB2312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97C01"/>
    <w:multiLevelType w:val="hybridMultilevel"/>
    <w:tmpl w:val="240E7778"/>
    <w:lvl w:ilvl="0" w:tplc="BA1A16BE">
      <w:start w:val="1"/>
      <w:numFmt w:val="bullet"/>
      <w:suff w:val="space"/>
      <w:lvlText w:val="□"/>
      <w:lvlJc w:val="left"/>
      <w:pPr>
        <w:ind w:left="227" w:hanging="227"/>
      </w:pPr>
      <w:rPr>
        <w:rFonts w:ascii="仿宋_GB2312" w:eastAsia="仿宋_GB2312" w:hAnsi="Wingdings" w:hint="eastAsia"/>
        <w:color w:val="595959" w:themeColor="text1" w:themeTint="A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2C51C3"/>
    <w:multiLevelType w:val="hybridMultilevel"/>
    <w:tmpl w:val="D00CD5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9"/>
    <w:rsid w:val="00004378"/>
    <w:rsid w:val="00061CB6"/>
    <w:rsid w:val="0014767A"/>
    <w:rsid w:val="00174A95"/>
    <w:rsid w:val="00175684"/>
    <w:rsid w:val="00175E5E"/>
    <w:rsid w:val="001D2B1C"/>
    <w:rsid w:val="00263775"/>
    <w:rsid w:val="002A22C0"/>
    <w:rsid w:val="00314F19"/>
    <w:rsid w:val="003D2289"/>
    <w:rsid w:val="003E4586"/>
    <w:rsid w:val="00487B21"/>
    <w:rsid w:val="004D3D5E"/>
    <w:rsid w:val="004E229A"/>
    <w:rsid w:val="004F4F81"/>
    <w:rsid w:val="00533DC3"/>
    <w:rsid w:val="005D1B9D"/>
    <w:rsid w:val="005D3420"/>
    <w:rsid w:val="006019C7"/>
    <w:rsid w:val="006073C3"/>
    <w:rsid w:val="006111EA"/>
    <w:rsid w:val="00635EE7"/>
    <w:rsid w:val="006D60DE"/>
    <w:rsid w:val="00732628"/>
    <w:rsid w:val="0078277F"/>
    <w:rsid w:val="007B0AB2"/>
    <w:rsid w:val="007C52AD"/>
    <w:rsid w:val="00806AAA"/>
    <w:rsid w:val="00846D69"/>
    <w:rsid w:val="00880F6E"/>
    <w:rsid w:val="00881D78"/>
    <w:rsid w:val="008A1C04"/>
    <w:rsid w:val="0092676C"/>
    <w:rsid w:val="009749CA"/>
    <w:rsid w:val="00A02A5E"/>
    <w:rsid w:val="00A26D77"/>
    <w:rsid w:val="00A60EAD"/>
    <w:rsid w:val="00AA2C70"/>
    <w:rsid w:val="00B25EC8"/>
    <w:rsid w:val="00B56AB5"/>
    <w:rsid w:val="00BC5358"/>
    <w:rsid w:val="00BE0402"/>
    <w:rsid w:val="00BE64CB"/>
    <w:rsid w:val="00C01DBA"/>
    <w:rsid w:val="00C54FAB"/>
    <w:rsid w:val="00DC0689"/>
    <w:rsid w:val="00DF371E"/>
    <w:rsid w:val="00E450D0"/>
    <w:rsid w:val="00F842B6"/>
    <w:rsid w:val="00F90F31"/>
    <w:rsid w:val="00FA18BA"/>
    <w:rsid w:val="00FF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26611"/>
  <w15:docId w15:val="{E5D5CCEB-B0D9-469A-A6F6-5BEDA1C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8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BC5358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1C04"/>
    <w:pPr>
      <w:keepNext/>
      <w:keepLines/>
      <w:numPr>
        <w:numId w:val="1"/>
      </w:numPr>
      <w:ind w:left="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535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A1C04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2A22C0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2A22C0"/>
    <w:rPr>
      <w:rFonts w:asciiTheme="majorHAnsi" w:eastAsia="方正小标宋简体" w:hAnsiTheme="majorHAnsi" w:cstheme="majorBidi"/>
      <w:bCs/>
      <w:sz w:val="44"/>
      <w:szCs w:val="32"/>
    </w:rPr>
  </w:style>
  <w:style w:type="paragraph" w:styleId="a5">
    <w:name w:val="Normal (Web)"/>
    <w:basedOn w:val="a"/>
    <w:uiPriority w:val="99"/>
    <w:rsid w:val="00DC06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DC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0689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0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073C3"/>
    <w:rPr>
      <w:rFonts w:ascii="Calibri" w:eastAsia="宋体" w:hAnsi="Calibri" w:cs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0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073C3"/>
    <w:rPr>
      <w:rFonts w:ascii="Calibri" w:eastAsia="宋体" w:hAnsi="Calibri" w:cs="Calibri"/>
      <w:sz w:val="18"/>
      <w:szCs w:val="18"/>
    </w:rPr>
  </w:style>
  <w:style w:type="character" w:styleId="ac">
    <w:name w:val="Hyperlink"/>
    <w:basedOn w:val="a0"/>
    <w:uiPriority w:val="99"/>
    <w:unhideWhenUsed/>
    <w:rsid w:val="006073C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8277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8277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8277F"/>
    <w:rPr>
      <w:rFonts w:ascii="Calibri" w:eastAsia="宋体" w:hAnsi="Calibri" w:cs="Calibri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277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8277F"/>
    <w:rPr>
      <w:rFonts w:ascii="Calibri" w:eastAsia="宋体" w:hAnsi="Calibri" w:cs="Calibri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78277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78277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7492;&#34920;&#21453;&#39304;&#33267;EVCP@cps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D8C8-730B-4133-9025-A2A47C6D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zhang</dc:creator>
  <cp:keywords/>
  <dc:description/>
  <cp:lastModifiedBy>George.Shen 沈國橋</cp:lastModifiedBy>
  <cp:revision>3</cp:revision>
  <dcterms:created xsi:type="dcterms:W3CDTF">2021-03-30T16:25:00Z</dcterms:created>
  <dcterms:modified xsi:type="dcterms:W3CDTF">2021-03-30T16:34:00Z</dcterms:modified>
</cp:coreProperties>
</file>